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Организация работы с молодежью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Организация работы с молодежью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Организация работы с молодежью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Организация работы с молодежью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Организация работы с молодежью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Организация работы с молодежью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Pr="002511CF" w:rsidRDefault="008E61E2" w:rsidP="001661E2">
      <w:pPr>
        <w:pStyle w:val="10"/>
        <w:pageBreakBefore/>
      </w:pPr>
      <w:r w:rsidRPr="002511CF">
        <w:lastRenderedPageBreak/>
        <w:t xml:space="preserve">П</w:t>
      </w:r>
      <w:r>
        <w:t xml:space="preserve">риложение</w:t>
      </w:r>
      <w:r w:rsidRPr="009F78D0">
        <w:rPr>
          <w:lang w:val="en-US"/>
        </w:rPr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39.03.03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Организация работы с молодежью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Русский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