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20.03.02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Природообустройство и водопользование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20.03.02</w:t>
        <w:t xml:space="preserve"> «</w:t>
        <w:t xml:space="preserve">Природообустройство и водопользование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20.03.02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20.03.02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Природообустройство и водопользование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299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184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20.03.02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Природообустройство и водопользование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Природообустройство и водопользование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20.03.02</w:t>
        <w:t xml:space="preserve"> «</w:t>
        <w:t xml:space="preserve">Природообустройство и водопользование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Природообустройство и водопользование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Природообустройство и водопользование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Природообустройство и водопользование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Материаловедение, технология конструкционных материалов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20.03.02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Природообустройство и водопользование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64%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Высшая математика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Гидравлика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55%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60%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Материаловедение, технология конструкционных материалов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Электротехника и электроника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11%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20.03.02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Природообустройство и водопользование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Природообустройство и водопользование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Природообустройство и водопользование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Материаловедение, технология конструкционных материалов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3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Relationship Id="rId27" Type="http://schemas.openxmlformats.org/officeDocument/2006/relationships/image" Target="/word/media/img_hist_subj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